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Travel Budget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expected travel costs for transport, lodging, meals, activities, and emergency funds.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Dates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Travelers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Budget limit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Transport</w:t>
            </w:r>
          </w:p>
        </w:tc>
        <w:tc>
          <w:tcPr>
            <w:tcW w:type="dxa" w:w="5328"/>
          </w:tcPr>
          <w:p>
            <w:r>
              <w:t>[ ] Meals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Budget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