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45" w:lineRule="auto" w:before="0" w:after="0"/>
        <w:ind w:left="576" w:right="720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 xml:space="preserve">Task + Project Management Software </w:t>
      </w:r>
      <w:r>
        <w:rPr>
          <w:rFonts w:ascii="DejaVu Sans" w:hAnsi="DejaVu Sans" w:eastAsia="DejaVu Sans"/>
          <w:b/>
          <w:i w:val="0"/>
          <w:color w:val="28251D"/>
          <w:sz w:val="44"/>
        </w:rPr>
        <w:t>Requirements Brief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Capture requirements before comparing task and project systems.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Requirement buckets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38.0000000000001" w:type="dxa"/>
      </w:tblPr>
      <w:tblGrid>
        <w:gridCol w:w="3609"/>
        <w:gridCol w:w="3609"/>
        <w:gridCol w:w="3609"/>
      </w:tblGrid>
      <w:tr>
        <w:trPr>
          <w:trHeight w:hRule="exact" w:val="462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Must have</w:t>
            </w:r>
          </w:p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Should have</w:t>
            </w:r>
          </w:p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Nice to have</w:t>
            </w:r>
          </w:p>
        </w:tc>
      </w:tr>
      <w:tr>
        <w:trPr>
          <w:trHeight w:hRule="exact" w:val="892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92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94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92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User role matrix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707"/>
        <w:gridCol w:w="2707"/>
        <w:gridCol w:w="2707"/>
        <w:gridCol w:w="2707"/>
      </w:tblGrid>
      <w:tr>
        <w:trPr>
          <w:trHeight w:hRule="exact" w:val="432"/>
        </w:trPr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Role</w:t>
            </w:r>
          </w:p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Needs to create</w:t>
            </w:r>
          </w:p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Needs to approve</w:t>
            </w:r>
          </w:p>
        </w:tc>
        <w:tc>
          <w:tcPr>
            <w:tcW w:type="dxa" w:w="266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Needs reporting</w:t>
            </w:r>
          </w:p>
        </w:tc>
      </w:tr>
      <w:tr>
        <w:trPr>
          <w:trHeight w:hRule="exact" w:val="634"/>
        </w:trPr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Admin</w:t>
            </w:r>
          </w:p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66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34"/>
        </w:trPr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Manager</w:t>
            </w:r>
          </w:p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66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34"/>
        </w:trPr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Team member</w:t>
            </w:r>
          </w:p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66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34"/>
        </w:trPr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Client / viewer</w:t>
            </w:r>
          </w:p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66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Risk notes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10828"/>
      </w:tblGrid>
      <w:tr>
        <w:trPr>
          <w:trHeight w:hRule="exact" w:val="430"/>
        </w:trPr>
        <w:tc>
          <w:tcPr>
            <w:tcW w:type="dxa" w:w="93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44" w:after="0"/>
              <w:ind w:left="10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Migration, adoption, and data risks</w:t>
            </w:r>
          </w:p>
        </w:tc>
      </w:tr>
      <w:tr>
        <w:trPr>
          <w:trHeight w:hRule="exact" w:val="576"/>
        </w:trPr>
        <w:tc>
          <w:tcPr>
            <w:tcW w:type="dxa" w:w="93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76"/>
        </w:trPr>
        <w:tc>
          <w:tcPr>
            <w:tcW w:type="dxa" w:w="93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78"/>
        </w:trPr>
        <w:tc>
          <w:tcPr>
            <w:tcW w:type="dxa" w:w="93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76"/>
        </w:trPr>
        <w:tc>
          <w:tcPr>
            <w:tcW w:type="dxa" w:w="93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74"/>
        </w:trPr>
        <w:tc>
          <w:tcPr>
            <w:tcW w:type="dxa" w:w="93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836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Task and Project Management Software Requirements Brief PDF</dc:title>
  <dc:subject>Editable printable template</dc:subject>
  <dc:creator>officeprintable.com</dc:creator>
  <cp:keywords>Free Task and Project Management Software Requirements Brief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