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Remote Work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remote work routines, tools, security, communication, and workspace needs.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Internet checked</w:t>
            </w:r>
          </w:p>
        </w:tc>
        <w:tc>
          <w:tcPr>
            <w:tcW w:type="dxa" w:w="5328"/>
          </w:tcPr>
          <w:p>
            <w:r>
              <w:t>[ ] Camera ready</w:t>
            </w:r>
          </w:p>
        </w:tc>
      </w:tr>
      <w:tr>
        <w:tc>
          <w:tcPr>
            <w:tcW w:type="dxa" w:w="5328"/>
          </w:tcPr>
          <w:p>
            <w:r>
              <w:t>[ ] Files synced</w:t>
            </w:r>
          </w:p>
        </w:tc>
        <w:tc>
          <w:tcPr>
            <w:tcW w:type="dxa" w:w="5328"/>
          </w:tcPr>
          <w:p>
            <w:r>
              <w:t>[ ] Calendar updated</w:t>
            </w:r>
          </w:p>
        </w:tc>
      </w:tr>
      <w:tr>
        <w:tc>
          <w:tcPr>
            <w:tcW w:type="dxa" w:w="5328"/>
          </w:tcPr>
          <w:p>
            <w:r>
              <w:t>[ ] Security active</w:t>
            </w:r>
          </w:p>
        </w:tc>
        <w:tc>
          <w:tcPr>
            <w:tcW w:type="dxa" w:w="5328"/>
          </w:tcPr>
          <w:p>
            <w:r>
              <w:t>[ ] Workspace set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