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Petty Cash Log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petty cash received, spent, approved, and reconciled.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Custodian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Starting cash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Month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Approved by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Petty Cash Log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